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DB0254" w14:textId="77777777" w:rsidR="00DB0698" w:rsidRDefault="00DB0698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Media Relations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Daryl Milliner Sr. Media Agency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Entertainment Communications LLC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Ph: 412-298-1513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F: 866-998-1971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PRESS RELEASE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The bristling crowd of nearly 500 at the Sheraton Pittsburgh Airport Hotel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Ballroom in Moon Township was full of nostalgia and reflection when they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gathered on May 9th to celebrate the 60th Diamond Pastoral Anniversary of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Bishop Melvin Eugene Clark, Sr. An orchestrated plethora of Pastors,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Bishops and Politicians from the Tri-State area joined in with friends and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former members of the First Church Of God In Christ, aka The Church In The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Round of Aliquippa, PA. to honor their Pastor.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Everyone stood as Dr Curtis Daniels of Ohio struck the prompting note on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the keyboards and Facilitator, Pastor Wayne Cobb announced the entrance of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the more than 25 Head Table Guests which included International Classical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Recording Artist, Audrey DuBois Harris, the evening's guest Psalmist and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Keynote Speaker, Bishop Charles Edward Blake, Sr., Presiding Bishop and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Chief Apostle of the Church Of God In Christ, Inc. .An entourage of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Hostesses and Armor Bearers cheered with thunderous applause as the Guest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Of Honor, Bishop Melvin E Clark, Sr entered the Ballroom adorned in purple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and white.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Bishop Melvin Clark beamed with pride as he observed the Attorneys,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Doctors, Nurses, Teachers and Ministers of the Gospel of Jesus Christ whom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he'd mentored. Clark, a former Elementary School Principal before becoming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a full time Holiness Preacher, is known as the compassionate preacher in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his community and church. He has personally invested in the careers of many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of his young members while serving them in the capacity of Surrogate and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Spiritual Father.</w:t>
      </w:r>
    </w:p>
    <w:p w14:paraId="247FD3E0" w14:textId="77777777" w:rsidR="00DB0698" w:rsidRDefault="00DB0698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An array of Awards, Accolades and Proclamations from the City, County and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State were on display to verifying the Bishop's impact on the Beaver County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community. An additional Banquet highlight was a presentation from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Representative Karen Bass, Chair of the Congressional Black Caucus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Bishop Clark continues to energize and inspire the community through The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 xml:space="preserve">Family Life Center, located on the 2nd level of the Church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In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The Round.</w:t>
      </w:r>
    </w:p>
    <w:p w14:paraId="29A713C1" w14:textId="77777777" w:rsidR="00DB0698" w:rsidRDefault="00DB0698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The 501 (C-3) non-profit organization founded and established by Bishop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Clark in the early 1990's serves and motivates economically distressed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 xml:space="preserve">families by assisting with tutoring, food, </w:t>
      </w:r>
      <w:proofErr w:type="spellStart"/>
      <w:proofErr w:type="gramStart"/>
      <w:r>
        <w:rPr>
          <w:rFonts w:ascii="Arial" w:hAnsi="Arial" w:cs="Arial"/>
          <w:color w:val="222222"/>
          <w:shd w:val="clear" w:color="auto" w:fill="FFFFFF"/>
        </w:rPr>
        <w:t>clothing,health</w:t>
      </w:r>
      <w:proofErr w:type="spellEnd"/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and wellness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initiatives.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</w:p>
    <w:p w14:paraId="58B8789C" w14:textId="7092E885" w:rsidR="00DB0698" w:rsidRDefault="00DB0698"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The trailblazing visions of Bishop Clark have become the "benchmark of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Leadership for apprentices, interns and those new pioneers in church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 xml:space="preserve">ministry. Bishop Melvin Eugene </w:t>
      </w:r>
      <w:proofErr w:type="spellStart"/>
      <w:proofErr w:type="gramStart"/>
      <w:r>
        <w:rPr>
          <w:rFonts w:ascii="Arial" w:hAnsi="Arial" w:cs="Arial"/>
          <w:color w:val="222222"/>
          <w:shd w:val="clear" w:color="auto" w:fill="FFFFFF"/>
        </w:rPr>
        <w:t>Clark,Sr</w:t>
      </w:r>
      <w:proofErr w:type="spellEnd"/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is married to Lady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Melessie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Evelyn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Reeves Clark, affectionately entitled "Little Mama" and is the Father of 5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accomplished children. Congratulations Bishop!</w:t>
      </w:r>
      <w:bookmarkStart w:id="0" w:name="_GoBack"/>
      <w:bookmarkEnd w:id="0"/>
      <w:r>
        <w:rPr>
          <w:rFonts w:ascii="Arial" w:hAnsi="Arial" w:cs="Arial"/>
          <w:color w:val="222222"/>
        </w:rPr>
        <w:br/>
      </w:r>
      <w:proofErr w:type="spellStart"/>
      <w:proofErr w:type="gramStart"/>
      <w:r>
        <w:rPr>
          <w:rFonts w:ascii="Arial" w:hAnsi="Arial" w:cs="Arial"/>
          <w:color w:val="222222"/>
          <w:shd w:val="clear" w:color="auto" w:fill="FFFFFF"/>
        </w:rPr>
        <w:lastRenderedPageBreak/>
        <w:t>Contributor:Ms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.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Jacqueline McDonald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noProof/>
          <w:color w:val="222222"/>
          <w:shd w:val="clear" w:color="auto" w:fill="FFFFFF"/>
        </w:rPr>
        <w:drawing>
          <wp:inline distT="0" distB="0" distL="0" distR="0" wp14:anchorId="313D942E" wp14:editId="1F8DAF64">
            <wp:extent cx="5947410" cy="45002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10" cy="450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B0698" w:rsidSect="00DB0698">
      <w:pgSz w:w="12240" w:h="15840"/>
      <w:pgMar w:top="547" w:right="936" w:bottom="547" w:left="93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698"/>
    <w:rsid w:val="00DB0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C8862"/>
  <w15:chartTrackingRefBased/>
  <w15:docId w15:val="{389576A1-86F5-4847-8EA1-1634F8E59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Lee</dc:creator>
  <cp:keywords/>
  <dc:description/>
  <cp:lastModifiedBy>Jessica Lee</cp:lastModifiedBy>
  <cp:revision>1</cp:revision>
  <dcterms:created xsi:type="dcterms:W3CDTF">2019-06-13T22:22:00Z</dcterms:created>
  <dcterms:modified xsi:type="dcterms:W3CDTF">2019-06-13T22:26:00Z</dcterms:modified>
</cp:coreProperties>
</file>